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Рособрнадзора от 06.05.2025 N 10-143</w:t>
              <w:br/>
              <w:t xml:space="preserve">&lt;О направлении графика обработки экзаменационных материалов основного периода проведения ГИА по образовательным программам среднего общего образования в 2025 году&gt;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УПРАВЛЕНИЕ ОРГАНИЗАЦИИ И ПРОВЕДЕНИЯ ГОСУДАРСТВЕННОЙ</w:t>
      </w:r>
    </w:p>
    <w:p>
      <w:pPr>
        <w:pStyle w:val="2"/>
        <w:jc w:val="center"/>
      </w:pPr>
      <w:r>
        <w:rPr>
          <w:sz w:val="24"/>
        </w:rPr>
        <w:t xml:space="preserve">ИТОГОВОЙ АТТЕСТАЦИИ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6 мая 2025 г. N 10-143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подготовки к проведению государственной итоговой аттестации (далее - ГИА) в 2025 году Управление организации и проведения государственной итоговой аттестации (далее - Управление) направляет </w:t>
      </w:r>
      <w:hyperlink w:history="0" w:anchor="P23" w:tooltip="ГРАФИК">
        <w:r>
          <w:rPr>
            <w:sz w:val="24"/>
            <w:color w:val="0000ff"/>
          </w:rPr>
          <w:t xml:space="preserve">график</w:t>
        </w:r>
      </w:hyperlink>
      <w:r>
        <w:rPr>
          <w:sz w:val="24"/>
        </w:rPr>
        <w:t xml:space="preserve"> обработки экзаменационных материалов основного периода проведения ГИА по образовательным программам среднего общего образования в 2025 году (далее - график).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Обращаем внимание, что </w:t>
      </w:r>
      <w:hyperlink w:history="0" w:anchor="P23" w:tooltip="ГРАФИК">
        <w:r>
          <w:rPr>
            <w:sz w:val="24"/>
            <w:color w:val="0000ff"/>
          </w:rPr>
          <w:t xml:space="preserve">график</w:t>
        </w:r>
      </w:hyperlink>
      <w:r>
        <w:rPr>
          <w:sz w:val="24"/>
        </w:rPr>
        <w:t xml:space="preserve"> составлен с учетом </w:t>
      </w:r>
      <w:hyperlink w:history="0" r:id="rId7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4"/>
            <w:color w:val="0000ff"/>
          </w:rPr>
          <w:t xml:space="preserve">пунктов 84</w:t>
        </w:r>
      </w:hyperlink>
      <w:r>
        <w:rPr>
          <w:sz w:val="24"/>
        </w:rPr>
        <w:t xml:space="preserve">, </w:t>
      </w:r>
      <w:hyperlink w:history="0" r:id="rId8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4"/>
            <w:color w:val="0000ff"/>
          </w:rPr>
          <w:t xml:space="preserve">85</w:t>
        </w:r>
      </w:hyperlink>
      <w:r>
        <w:rPr>
          <w:sz w:val="24"/>
        </w:rPr>
        <w:t xml:space="preserve">, </w:t>
      </w:r>
      <w:hyperlink w:history="0" r:id="rId9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4"/>
            <w:color w:val="0000ff"/>
          </w:rPr>
          <w:t xml:space="preserve">87</w:t>
        </w:r>
      </w:hyperlink>
      <w:r>
        <w:rPr>
          <w:sz w:val="24"/>
        </w:rPr>
        <w:t xml:space="preserve">, </w:t>
      </w:r>
      <w:hyperlink w:history="0" r:id="rId10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4"/>
            <w:color w:val="0000ff"/>
          </w:rPr>
          <w:t xml:space="preserve">92</w:t>
        </w:r>
      </w:hyperlink>
      <w:r>
        <w:rPr>
          <w:sz w:val="24"/>
        </w:rPr>
        <w:t xml:space="preserve"> и </w:t>
      </w:r>
      <w:hyperlink w:history="0" r:id="rId11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4"/>
            <w:color w:val="0000ff"/>
          </w:rPr>
          <w:t xml:space="preserve">97(1)</w:t>
        </w:r>
      </w:hyperlink>
      <w:r>
        <w:rPr>
          <w:sz w:val="24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от 04.04.2023 N 233/552 (зарегистрирован Минюстом России 15.05.2023, регистрационный N 73314), и регламентирует утверждение результатов экзаменов государственными экзаменационными комиссиями субъектов Российской Федерации и ознакомление с данными результатами участников экзаменов не позднее указанных в </w:t>
      </w:r>
      <w:hyperlink w:history="0" w:anchor="P23" w:tooltip="ГРАФИК">
        <w:r>
          <w:rPr>
            <w:sz w:val="24"/>
            <w:color w:val="0000ff"/>
          </w:rPr>
          <w:t xml:space="preserve">графике</w:t>
        </w:r>
      </w:hyperlink>
      <w:r>
        <w:rPr>
          <w:sz w:val="24"/>
        </w:rPr>
        <w:t xml:space="preserve"> сроков.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Управление рекомендует разработать региональные графики официальных дней объявления результатов ГИА и обработки апелляций о несогласии с выставленными баллами в соответствии с фактической датой официального объявления результатов экзаменов.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Обращаем внимание, что при составлении графиков необходимо учесть положения </w:t>
      </w:r>
      <w:hyperlink w:history="0" r:id="rId12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4"/>
            <w:color w:val="0000ff"/>
          </w:rPr>
          <w:t xml:space="preserve">пункта 97(1)</w:t>
        </w:r>
      </w:hyperlink>
      <w:r>
        <w:rPr>
          <w:sz w:val="24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от 04.04.2023 N 233/552 (зарегистрирован Минюстом России 15.05.2023, регистрационный N 73314) о дополнительных днях для пересдачи экзаменов, в соответствии с которыми заявления подаются участниками ГИА не ранее шести рабочих дней и не позднее двух рабочих дней до дня экзамена, пересдаваемого в дополнительный день.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</w:t>
      </w:r>
    </w:p>
    <w:p>
      <w:pPr>
        <w:pStyle w:val="0"/>
        <w:jc w:val="right"/>
      </w:pPr>
      <w:r>
        <w:rPr>
          <w:sz w:val="24"/>
        </w:rPr>
        <w:t xml:space="preserve">Н.Н.БУГУЛОВА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3" w:name="P23"/>
    <w:bookmarkEnd w:id="23"/>
    <w:p>
      <w:pPr>
        <w:pStyle w:val="2"/>
        <w:jc w:val="center"/>
      </w:pPr>
      <w:r>
        <w:rPr>
          <w:sz w:val="24"/>
        </w:rPr>
        <w:t xml:space="preserve">ГРАФИК</w:t>
      </w:r>
    </w:p>
    <w:p>
      <w:pPr>
        <w:pStyle w:val="2"/>
        <w:jc w:val="center"/>
      </w:pPr>
      <w:r>
        <w:rPr>
          <w:sz w:val="24"/>
        </w:rPr>
        <w:t xml:space="preserve">ОБРАБОТКИ ЭКЗАМЕНАЦИОННЫХ РАБОТ</w:t>
      </w:r>
    </w:p>
    <w:p>
      <w:pPr>
        <w:pStyle w:val="2"/>
        <w:jc w:val="center"/>
      </w:pPr>
      <w:r>
        <w:rPr>
          <w:sz w:val="24"/>
        </w:rPr>
        <w:t xml:space="preserve">ОСНОВНОГО ПЕРИОДА ГИА-11 В 2025 ГОДУ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324"/>
        <w:gridCol w:w="1644"/>
        <w:gridCol w:w="2041"/>
        <w:gridCol w:w="2496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Экзамен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экзамена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Завершение обработки экзаменационных работ на региональном уровне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(не позднее указанной даты)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Обработка экзаменационных работ на федеральном уровне и направление результатов ГИА-11 в регионы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(не позднее указанной даты)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История, Литература, Химия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23.05 (пт)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27.05 (вт)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04.06 (ср)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Математика (базовый уровень)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27.05 (вт)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30.05 (пт)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09.06 (пн)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Математика (профильный уровень)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27.05 (вт)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31.05 (сб)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09.06 (пн)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Русский язык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30.05 (пт)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05.06 (чт)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15.06 (вс)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Обществознание, Физика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02.06 (пн)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06.06 (пт)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18.06 (ср)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Биология, География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05.06 (чт)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09.06 (пн)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19.06 (чт)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Иностранные языки (письменно)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05.06 (чт)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09.06 (пн)</w:t>
            </w:r>
          </w:p>
        </w:tc>
        <w:tc>
          <w:tcPr>
            <w:tcW w:w="249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23.06 (пн)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Иностранные языки (устно)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10.06 (вт)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14.06 (сб)</w:t>
            </w:r>
          </w:p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Иностранные языки (устно)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11.06 (ср)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15.06 (вс)</w:t>
            </w:r>
          </w:p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Информатика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10.06 (вт)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12.06 (чт)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23.06 (пн)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Информатика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11.06 (ср)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13.06 (пт)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23.06 (пн)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География, Литература, Физика, Обществознание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16.06 (пн)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19.06 (чт)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27.06 (пт)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Русский язык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17.06 (вт)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20.06 (пт)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27.06 (пт)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История, Химия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18.06 (ср)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21.06 (сб)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27.06 (пт)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Иностранные языки (устно)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18.06 (ср)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21.06 (сб)</w:t>
            </w:r>
          </w:p>
        </w:tc>
        <w:tc>
          <w:tcPr>
            <w:tcW w:w="249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27.06 (пт)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Иностранные языки (письменно)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19.06 (чт)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22.06 (вс)</w:t>
            </w:r>
          </w:p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Информатика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19.06 (чт)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21.06 (сб)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27.06 (пт)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Биология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19.06 (чт)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22.06 (вс)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27.06 (пт)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Математика (базовый уровень),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Математика (профильный уровень)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20.06 (пт)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23.06 (пн)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29.06 (вс)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Информатика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23.06 (пн)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25.06 (ср)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29.06 (вс)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Все учебные предметы (кроме информатики)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23.06 (пн)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26.06 (чт)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29.06 (вс)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Дополнительные дни проведения ЕГЭ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Информатика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03.07 (чт)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05.07 (сб)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11.07 (пт)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Дополнительные дни проведения ЕГЭ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Литература, Химия, Русский язык, Физика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03.07 (чт)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06.07 (вс)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11.07 (пт)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Дополнительные дни проведения ЕГЭ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Иностранные языки (письменно)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03.07 (чт)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06.07 (вс)</w:t>
            </w:r>
          </w:p>
        </w:tc>
        <w:tc>
          <w:tcPr>
            <w:tcW w:w="249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12.07 (сб)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Дополнительные дни проведения ЕГЭ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Иностранные языки (устно)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04.07 (пт)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07.07 (пн)</w:t>
            </w:r>
          </w:p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Дополнительные дни проведения ЕГЭ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Биология, География, История, Обществознание, Математика (базовый уровень), Математика (профильный уровень)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04.07 (пт)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07.07 (пн)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12.07 (сб)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06.05.2025 N 10-143</w:t>
            <w:br/>
            <w:t>&lt;О направлении графика обработки экзаменационных материалов основного пери...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5036&amp;date=19.05.2025&amp;dst=100558&amp;field=134&amp;demo=2" TargetMode = "External"/>
	<Relationship Id="rId8" Type="http://schemas.openxmlformats.org/officeDocument/2006/relationships/hyperlink" Target="https://login.consultant.ru/link/?req=doc&amp;base=LAW&amp;n=475036&amp;date=19.05.2025&amp;dst=100567&amp;field=134&amp;demo=2" TargetMode = "External"/>
	<Relationship Id="rId9" Type="http://schemas.openxmlformats.org/officeDocument/2006/relationships/hyperlink" Target="https://login.consultant.ru/link/?req=doc&amp;base=LAW&amp;n=475036&amp;date=19.05.2025&amp;dst=100577&amp;field=134&amp;demo=2" TargetMode = "External"/>
	<Relationship Id="rId10" Type="http://schemas.openxmlformats.org/officeDocument/2006/relationships/hyperlink" Target="https://login.consultant.ru/link/?req=doc&amp;base=LAW&amp;n=475036&amp;date=19.05.2025&amp;dst=100598&amp;field=134&amp;demo=2" TargetMode = "External"/>
	<Relationship Id="rId11" Type="http://schemas.openxmlformats.org/officeDocument/2006/relationships/hyperlink" Target="https://login.consultant.ru/link/?req=doc&amp;base=LAW&amp;n=475036&amp;date=19.05.2025&amp;dst=5&amp;field=134&amp;demo=2" TargetMode = "External"/>
	<Relationship Id="rId12" Type="http://schemas.openxmlformats.org/officeDocument/2006/relationships/hyperlink" Target="https://login.consultant.ru/link/?req=doc&amp;base=LAW&amp;n=475036&amp;date=19.05.2025&amp;dst=5&amp;field=134&amp;demo=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Рособрнадзора от 06.05.2025 N 10-143
&lt;О направлении графика обработки экзаменационных материалов основного периода проведения ГИА по образовательным программам среднего общего образования в 2025 году&gt;</dc:title>
  <dcterms:created xsi:type="dcterms:W3CDTF">2025-05-19T05:58:24Z</dcterms:created>
</cp:coreProperties>
</file>